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Краевое государственное бюджетное учреждение социального обслуживания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«Партизанский психоневрологический интернат»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b/>
          <w:sz w:val="40"/>
          <w:szCs w:val="40"/>
        </w:rPr>
        <w:t>Практика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психологической реабилитации и социальной адаптации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40"/>
          <w:szCs w:val="40"/>
        </w:rPr>
      </w:pPr>
      <w:r>
        <w:rPr>
          <w:b/>
          <w:sz w:val="40"/>
          <w:szCs w:val="40"/>
        </w:rPr>
        <w:t>«Хрусталинка души»</w:t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40"/>
          <w:szCs w:val="28"/>
        </w:rPr>
        <w:t>для лиц с умеренной, тяжелой умственной отсталостью и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маломобильных получателей социальных услуг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старшего поколения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Библиотекарь: Коростылева О.В.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sz w:val="32"/>
          <w:szCs w:val="32"/>
        </w:rPr>
        <w:t>Практика, осуществляемая на базе Партизанского психоневрологического интерната, была разработана в рамках совершенствования системы мер по реализации стандартов качества социального обслуживания граждан пожилого возраста, разработанных на основании норм федерального законодательства (ФЗ-442 от 28.12..2013 г., Распоряжение Правительства Российской Федерации № 2539-р от 29.11.2016 г.). Практика создана специально для пожилых людей – женщин старше 55 лет и мужчин старше 60 лет с инвалидностью, постоянно проживающих в интернате. Пожилые и престарелые люди, а в нашем интернате – это инвалиды, страдающие психическими заболеваниями – это категория граждан, особо нуждающихся в психологической реабилитации и социальной адаптации. Пожилому человеку важно ощущать свою полезность для общества, значимость себя как личности. Это помогает сохранить высокую самооценку, формировать новую активную жизненную позицию, адекватно относиться к собственному старению. Поэтому в организации работы по социальной реабилитации психически больных особую роль приобретает обеспечение их разносторонней поддержкой.</w:t>
      </w:r>
    </w:p>
    <w:p>
      <w:pPr>
        <w:pStyle w:val="Normal"/>
        <w:spacing w:before="0" w:after="150"/>
        <w:jc w:val="left"/>
        <w:rPr>
          <w:sz w:val="32"/>
          <w:szCs w:val="32"/>
        </w:rPr>
      </w:pPr>
      <w:r>
        <w:rPr>
          <w:sz w:val="32"/>
          <w:szCs w:val="32"/>
        </w:rPr>
        <w:t>Основной принцип долголетия – это оздоровление тела, души и духа. Увеличение уровня продолжительности жизни возможно при сочетании правильного образа жизни, разумного чередования труда и отдыха, здоровой пищи, интересных занятий, новых встреч.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150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Целевая группа практики 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Лица пенсионного возраста, в рамках нашего интерната охвачено 231 человек старше 55 лет (55,4% от общего числа проживающих) </w:t>
      </w:r>
    </w:p>
    <w:p>
      <w:pPr>
        <w:pStyle w:val="Normal"/>
        <w:spacing w:before="0" w:after="150"/>
        <w:rPr>
          <w:rFonts w:ascii="Times New Roman" w:hAnsi="Times New Roman" w:eastAsia="Times New Roman" w:cs="Times New Roman"/>
          <w:b/>
          <w:b/>
          <w:bCs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</w:rPr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Пояснительная записка.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Внеурочная деятельность является составной частью учебно- воспитательного процесса и одной из форм организации свободного времени клиентов.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Сегодня речь пойдет о практике «Хрусталинка души» и стартовала она в 2022 году. Эта программа направлена для лиц с тяжелой умственной отсталостью и маломобильных получателей социальных услуг старшего поколения. В основу практики «Хрусталинка души» положены идеи общего образования и концепции духовно — нравственного развития и воспитания личности человека. Настоящая практика создает условия для социального, духовного, культурного самоопределения, творческой самореализации личности, её интеграции в системе мировой и отечественной культур.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Одним из главных изобретений человечества является книга. Ни для кого не секрет, что сегодня все больше людей вырастает, так и не полюбив книгу. Чаще всего читают хрестоматии, комиксы, журналы для наклеек, смотрят кино, а художественная книга остается для них не реализованным источником знаний. Усилить воздействие книги, как средства познания окружающего мира, источника знаний и эмоциональных впечатлений, развивать познавательный интерес у инвалидов — задача библиотекаря. Эти познания способствуют развитию личности.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Партизанский психоневрологический интернат относится к учреждениям такого типа, в которые попадают люди с различными нозологическими формами, в широком возрастном диапазоне и с индивидуальными физиологическими особенностями.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Получатели социальных услуг старшего поколения  с сохранными опорно - двигательными функциями активно включены в реабилитационный процесс — трудотерапия, развитие коммуникативных навыков через межличностные отношения, включение в культурную жизнь учреждения.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Подопечные пожилого возраста, и маломобильная категория граждан оказываются отстраненными или маловключенными в реабилитационный процесс. Это не только становится причиной «застревания» развития социальных навыков клиентов в условиях интерната, но и может стать причиной их разрушения. Психологические проблемы получателей услуг при этом не только не разрешаются, но и усугубляются.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Таким образом, есть явная потребность организации дополнительной работы с данной категорией людей, включение их в реабилитационный процесс или создание особых реабилитационных условий.</w:t>
      </w:r>
    </w:p>
    <w:p>
      <w:pPr>
        <w:pStyle w:val="Normal"/>
        <w:spacing w:before="0" w:after="15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before="0" w:after="15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Цели и задачи</w:t>
      </w:r>
      <w:r>
        <w:rPr>
          <w:rFonts w:eastAsia="Times New Roman" w:cs="Times New Roman" w:ascii="Times New Roman" w:hAnsi="Times New Roman"/>
          <w:sz w:val="32"/>
          <w:szCs w:val="32"/>
        </w:rPr>
        <w:t>: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расширение кругозора инвалидов через чтение книг различных жанров разнообразных по содержанию и тематике;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обогащение нравственно - эстетического опыта инвалида;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формирование активного читателя, владеющего навыками чтения;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формирование познавательного интереса и любви к чтению, развитие интереса к творчеству зарубежных и русских писателей.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</w:rPr>
      </w:r>
    </w:p>
    <w:p>
      <w:pPr>
        <w:pStyle w:val="Normal"/>
        <w:spacing w:before="0" w:after="15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                          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Актуальность программы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Практика «Хрусталинка души» составлена с учетом интересов проживающих к произведениям, которые входят в сокровищницу литературы, и обеспечивает чтение произведений различных по содержанию и тематике.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Она построена таким образом, чтобы привить интерес к чтению, осуществить комплексное воздействие на интеллектуальную, эмоциональную и волевую сферы инвалида. Каждое занятие включает работу по формированию и расширению читательского кругозора инвалида. Кроме того, у инвалидов формируется нравственные знания и чувства: любовь, сопереживание, жалость. Быстрая утомляемость у получателей социальных услуг старшего поколения — характерная особенность данного возраста. Этим обуславливается необходимость использования на занятиях стихов, песен, загадок. Это снимает эмоциональное и физическое напряжение, повышает интерес к изучаемому материалу. </w:t>
      </w:r>
    </w:p>
    <w:p>
      <w:pPr>
        <w:pStyle w:val="Normal"/>
        <w:spacing w:before="0" w:after="15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Активизации деятельности инвалидов старшего поколения способствует разнообразие форм и методов работы: к ним относятся информационно — тематическая, это коллективные творческие мероприятия, посвященные юбилейным датам писателей и официальным праздникам в России. Подбор информации и форм проведения мероприятий производится по следующим критериям</w:t>
      </w:r>
    </w:p>
    <w:p>
      <w:pPr>
        <w:pStyle w:val="Normal"/>
        <w:spacing w:before="0" w:after="15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все литературные произведения должны отвечать программным требованиям литературного чтения для получателей социальных услуг с умеренной и тяжелой умственной отсталостью;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мероприятие должно вызывать положительный эмоциональный настрой и проводиться в интересной для клиентов форме;</w:t>
      </w:r>
    </w:p>
    <w:p>
      <w:pPr>
        <w:pStyle w:val="Normal"/>
        <w:spacing w:before="0" w:after="150"/>
        <w:jc w:val="left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к данному мероприятию необходимо готовиться заранее. К подготовке любого мероприятия есть конкретный план проведения: (это средства наглядной агитации, т.е. тематические плакаты, интересный доклад, обсуждение прослушанного материала, в заключении просмотр художественного или документального фильма по теме)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5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before="0" w:after="15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                          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Альтернативное чтение</w:t>
      </w:r>
    </w:p>
    <w:p>
      <w:pPr>
        <w:pStyle w:val="Normal"/>
        <w:spacing w:before="0" w:after="150"/>
        <w:jc w:val="left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Учитывая, что речь, которая играет основную роль в когнитивном                      (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B3939"/>
          <w:sz w:val="32"/>
          <w:szCs w:val="32"/>
          <w:u w:val="single"/>
        </w:rPr>
        <w:t>Термин ''когнитивный'' в переводе на русский  – знать, узнавать, расследовать. В зависимости от контекста, это слово может обозначать знание, убежденность, мыслительную способность, способность к изучению, сохранению знания и обмену им с другими.</w:t>
      </w:r>
      <w:r>
        <w:rPr>
          <w:rFonts w:eastAsia="Times New Roman" w:cs="Times New Roman" w:ascii="Times New Roman" w:hAnsi="Times New Roman"/>
          <w:color w:val="3B3939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3B3939"/>
          <w:sz w:val="32"/>
          <w:szCs w:val="32"/>
        </w:rPr>
        <w:t xml:space="preserve">и эмоциональном развитии человека, является фундаментальной основой социального взаимодействия,  с регулятором поведения, не может быть использована получателями социальных услуг с умеренной и тяжелой умственной отсталостью старшего поколения в полной мере, следует представить в их распоряжение  другую систему — систему невербальных </w:t>
      </w:r>
    </w:p>
    <w:p>
      <w:pPr>
        <w:pStyle w:val="Normal"/>
        <w:spacing w:before="0" w:after="150"/>
        <w:jc w:val="left"/>
        <w:rPr>
          <w:rFonts w:ascii="Times New Roman" w:hAnsi="Times New Roman" w:eastAsia="Times New Roman" w:cs="Times New Roman"/>
          <w:color w:val="3B3939"/>
          <w:sz w:val="32"/>
          <w:szCs w:val="32"/>
        </w:rPr>
      </w:pPr>
      <w:r>
        <w:rPr>
          <w:rFonts w:eastAsia="Times New Roman" w:cs="Times New Roman" w:ascii="Times New Roman" w:hAnsi="Times New Roman"/>
          <w:color w:val="3B3939"/>
          <w:sz w:val="32"/>
          <w:szCs w:val="32"/>
        </w:rPr>
        <w:t xml:space="preserve">средств общения. </w:t>
      </w:r>
    </w:p>
    <w:p>
      <w:pPr>
        <w:pStyle w:val="Normal"/>
        <w:spacing w:before="0" w:after="150"/>
        <w:jc w:val="left"/>
        <w:rPr>
          <w:sz w:val="32"/>
          <w:szCs w:val="32"/>
        </w:rPr>
      </w:pPr>
      <w:r>
        <w:rPr>
          <w:rFonts w:eastAsia="Times New Roman" w:cs="Times New Roman" w:ascii="Times New Roman" w:hAnsi="Times New Roman"/>
          <w:color w:val="3B3939"/>
          <w:sz w:val="32"/>
          <w:szCs w:val="32"/>
        </w:rPr>
        <w:t>Одним из факторов, способствующих, оптимальному речевому развитию получателей социальных услуг с умеренной и тяжелой умственной отсталостью является предметно - развивающая среда, построенная с учетом индивидуальных особенностей каждого нашего проживающего.</w:t>
      </w:r>
    </w:p>
    <w:p>
      <w:pPr>
        <w:pStyle w:val="Style62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рамках «Альтернативное чтение» рассматриваются следующие варианты «чтения». «Чтение мимических движений; «чтение изображений на картинках и картинах. «Аудиальное чтение» (слушание аудиокниги, литературных   произведений  записанных на пластинки, CD - диски). «Чтение» видеоизображений на CD — дисках, видеофильмы — мультфильмы. Документальные кадры о природе, животных, отрывки художественных фильмов.</w:t>
      </w:r>
    </w:p>
    <w:p>
      <w:pPr>
        <w:pStyle w:val="Style62"/>
        <w:jc w:val="left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Style62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вы знаете, что это такое аудиосказка или аудиокнига? Это волшебное чудо, приключение, загадочная  история  рассказанная сказка, записанная в формате mр3 с музыкальным сопровождением. Аудиосказки — современная замена старым грампластинкам, с которых слушали наши папы и мамы. Слушая аудиорассказ, он не только поведает занимательную историю, но и разовьет фантазию. Слушать аудиорассказы и аудиосказки полезно людям любого возраста, они, в отличие от художественных фильмов и мультфильмов, развивают воображение, учат концентрировать внимание. </w:t>
      </w:r>
    </w:p>
    <w:p>
      <w:pPr>
        <w:pStyle w:val="Style62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Процесс «чтения» в широком его понимании очень важен для формирования у маломобильных проживающих с умеренной и тяжелой отсталостью правильных представлений о себе, в социальном и природном мире.</w:t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Альтернативное чтение рассматривает собственно ознакомление маломобильных получателей социальных услуг с художественной литературой, не их литературное образование, а ежедневное чтение для них художественной литературы (сказок, стихотворений, рассказов и т. д.) и формирование умений самостоятельно воспроизводить эти тексты, используя </w:t>
      </w:r>
      <w:r>
        <w:rPr>
          <w:rFonts w:ascii="Times New Roman" w:hAnsi="Times New Roman"/>
          <w:sz w:val="32"/>
          <w:szCs w:val="32"/>
          <w:u w:val="single"/>
        </w:rPr>
        <w:t>невербальные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и вербальные средства коммуникации. </w:t>
      </w:r>
      <w:r>
        <w:rPr>
          <w:rFonts w:ascii="Times New Roman" w:hAnsi="Times New Roman"/>
          <w:b/>
          <w:bCs/>
          <w:sz w:val="32"/>
          <w:szCs w:val="32"/>
          <w:highlight w:val="white"/>
        </w:rPr>
        <w:t>Вербальное общение - это общение с помощью речи, слов. Невербальное - с помощью жестов и мимики, когда слова не используются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Художественная литература, являясь видом искусства, с одной стороны, выполняет эстетическую и этическую функции образования наших получателей социальных услуг с умеренной и тяжелой умственной отсталостью, а с другой — становится средством их социально — коммуникативного развития. Поэтому при определении направлений и содержания работы по альтернативному чтению необходимо учитывать индивидуальные особенности восприятия каждого получателя социальных услуг.                                </w:t>
      </w:r>
    </w:p>
    <w:p>
      <w:pPr>
        <w:pStyle w:val="Style62"/>
        <w:jc w:val="left"/>
        <w:rPr>
          <w:rFonts w:ascii="Times New Roman" w:hAnsi="Times New Roman"/>
          <w:b/>
          <w:b/>
          <w:bCs/>
          <w:color w:val="FF0000"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В качестве одной из важных задач альтернативного чтения выделяется задача формирования представлений о том, что книга имеет вид сброшюрованных листов печатного материала в обычной обложке или переплете.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Процесс «общения» (взаимодействия) с книгой является определяющим в социально — личностном развитии проживающих с умеренной умственной отсталостью, формируя хотя бы минимальные способности к самореализации, передавая им опыт, накопленный человечеством.</w:t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Формируя круг чтения получателей социальных услуг старшего возраста с умеренной или тяжелой умственной отсталостью, библиотекарь должен в первую очередь руководствоваться принципом соответствия произведений. </w:t>
      </w:r>
      <w:r>
        <w:rPr>
          <w:rFonts w:ascii="Times New Roman" w:hAnsi="Times New Roman"/>
          <w:color w:val="FF0000"/>
          <w:sz w:val="32"/>
          <w:szCs w:val="32"/>
          <w:highlight w:val="white"/>
        </w:rPr>
        <w:t xml:space="preserve">                                               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Процесс чтения с получателями социальных услуг с умеренной и тяжелой умственной отсталостью будет эффективным при условии систематичности, выразительности и организации его как совместной деятельности.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Критерием эффективности воспитания читательского интереса (исходя из понимания «альтернативного чтения» в доступных пределах) является радость маломобильных проживающих при встрече с книгой, «чтение» (просматривание и называние иллюстраций, воспроизведение знакомых отрывков, чтение отдельных слов) ее с непосредственным интересом и увлечением.</w:t>
      </w:r>
    </w:p>
    <w:p>
      <w:pPr>
        <w:pStyle w:val="Style62"/>
        <w:jc w:val="left"/>
        <w:rPr>
          <w:rFonts w:ascii="Times New Roman" w:hAnsi="Times New Roman"/>
          <w:color w:val="FF0000"/>
          <w:sz w:val="32"/>
          <w:szCs w:val="32"/>
          <w:highlight w:val="white"/>
        </w:rPr>
      </w:pPr>
      <w:r>
        <w:rPr>
          <w:rFonts w:ascii="Times New Roman" w:hAnsi="Times New Roman"/>
          <w:color w:val="FF0000"/>
          <w:sz w:val="32"/>
          <w:szCs w:val="32"/>
          <w:highlight w:val="white"/>
        </w:rPr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  <w:highlight w:val="white"/>
        </w:rPr>
        <w:t xml:space="preserve">                                                    </w:t>
      </w:r>
    </w:p>
    <w:p>
      <w:pPr>
        <w:pStyle w:val="Style62"/>
        <w:jc w:val="left"/>
        <w:rPr>
          <w:rFonts w:ascii="Times New Roman" w:hAnsi="Times New Roman"/>
          <w:b/>
          <w:b/>
          <w:bCs/>
          <w:color w:val="FF0000"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white"/>
        </w:rPr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  <w:t xml:space="preserve">Задачи, </w:t>
      </w:r>
      <w:r>
        <w:rPr>
          <w:rFonts w:ascii="Times New Roman" w:hAnsi="Times New Roman"/>
          <w:sz w:val="32"/>
          <w:szCs w:val="32"/>
          <w:highlight w:val="white"/>
        </w:rPr>
        <w:t>которые в той или иной степени должен решать библиотекарь в процессе чтения книг.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- формировать первичные ценностные представления о книгах и иллюстрациях, картинках и картинах;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- знакомить их с жестовыми, изобразительными и другими средствами выразительности;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- приобщать к словесному искусству в доступных для проживающих ситуациях;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- развивать коммуникативную функцию речи, их коммуникативную потребность;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- создавать условия речевого материала в процессе «чтения» в быту, в играх, в самообслуживании и повседневной жизни;</w:t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white"/>
        </w:rPr>
        <w:t>- обеспечить необходимую мотивацию слушания и самостоятельного чтения книг - картинок, книг типа «Азбука» в специально созданных ситуациях общения, поддерживать интерес к чтению как визуальному и аудиальному процессу;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Среди клубов по интересам наиболее востребованными читателями были и остаются клубы литературно-музыкальной и нравственно-эстетической направленности. Работа этих направлений нацелена на интеллектуальный и культурный рост людей старшего возраста, на их творческую реализацию.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</w:r>
    </w:p>
    <w:p>
      <w:pPr>
        <w:pStyle w:val="Style62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</w:rPr>
        <w:t xml:space="preserve">«Читаем сказки вместе» </w:t>
      </w:r>
      <w:r>
        <w:rPr>
          <w:rFonts w:ascii="Times New Roman" w:hAnsi="Times New Roman"/>
          <w:sz w:val="32"/>
          <w:szCs w:val="32"/>
        </w:rPr>
        <w:t>- основная идея – живое чтение вслух, именно при таком чтении информация намного быстрее усваивается, словарный запас увеличивается, а дикция улучшается, особенно у клиентов с деменцией или умственной отсталости средней тяжести.</w:t>
      </w:r>
    </w:p>
    <w:p>
      <w:pPr>
        <w:pStyle w:val="Style62"/>
        <w:ind w:left="720" w:hanging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Цели: 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√ </w:t>
      </w:r>
      <w:r>
        <w:rPr>
          <w:rFonts w:ascii="Times New Roman" w:hAnsi="Times New Roman"/>
          <w:sz w:val="32"/>
          <w:szCs w:val="32"/>
        </w:rPr>
        <w:t xml:space="preserve">Целью является развитие самосознания инвалида, обеспечение контакта с самим собой, и с другими, построение отношений, взаимопонимания с ближайшим окружением, усвоение необходимых моделей поведения и моделей реагирования, знаний о себе и мире. Принципы «сказкотерепии» заключаются в знакомстве проживающего со своими сильными сторонами, «расширении» его поля сознания и поведения, поиске нестандартных оптимальных решений различных ситуаций, обмене жизненным опытом. В процессе каждого занятия, помимо основных, можно решать дополнительные задачи. Например: отработка произвольного внимания; сплочение группы; развитие чувства взаимопомощи и поддержки, памяти; расширение эмоционально-поведенческих реакций. 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ab/>
        <w:tab/>
        <w:tab/>
        <w:tab/>
        <w:tab/>
        <w:t xml:space="preserve">     </w:t>
      </w:r>
    </w:p>
    <w:p>
      <w:pPr>
        <w:pStyle w:val="Style62"/>
        <w:ind w:left="720" w:hanging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√ </w:t>
      </w:r>
      <w:r>
        <w:rPr>
          <w:rFonts w:ascii="Times New Roman" w:hAnsi="Times New Roman"/>
          <w:sz w:val="32"/>
          <w:szCs w:val="32"/>
        </w:rPr>
        <w:t>формировать интерес к книге, литературе;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√ </w:t>
      </w:r>
      <w:r>
        <w:rPr>
          <w:rFonts w:ascii="Times New Roman" w:hAnsi="Times New Roman"/>
          <w:sz w:val="32"/>
          <w:szCs w:val="32"/>
        </w:rPr>
        <w:t>уметь воспринимать и понимать прочитанный текст;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√ </w:t>
      </w:r>
      <w:r>
        <w:rPr>
          <w:rFonts w:ascii="Times New Roman" w:hAnsi="Times New Roman"/>
          <w:sz w:val="32"/>
          <w:szCs w:val="32"/>
        </w:rPr>
        <w:t>учить отвечать на вопросы по содержанию;</w:t>
        <w:tab/>
        <w:tab/>
        <w:tab/>
        <w:tab/>
        <w:tab/>
        <w:t xml:space="preserve">    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√ </w:t>
      </w:r>
      <w:r>
        <w:rPr>
          <w:rFonts w:ascii="Times New Roman" w:hAnsi="Times New Roman"/>
          <w:sz w:val="32"/>
          <w:szCs w:val="32"/>
        </w:rPr>
        <w:t>развивать умение сопереживать, сочувствовать героям, давать им характеристику и оценку их поступков.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</w:r>
    </w:p>
    <w:p>
      <w:pPr>
        <w:pStyle w:val="Style62"/>
        <w:ind w:left="720" w:hanging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Механика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Слушая сказки, инвалиды старшего поколения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надежду, что чрезвычайно важно. Например, сказка «Репка» учит быть дружными, трудолюбивыми. Сказка «Маша и медведь» предостерегает: в лес один не ходи – можно попасть в беду, а уж если так случилось – не отчаивайся, старайся найти выход из сложной ситуации; сказки «Теремок», «Зимовье зверей» учат дружить. Наказ слушаться родителей, старших звучит в сказках «Гуси-лебеди», «Сестрица Аленушка и братец Иванушка», «Снегурочка».  Страх и трусость высмеиваются в сказке «У страха глаза велики», хитрость – в сказках «Лиса и журавль», «Лиса и тетерев», «Лисичка – сестричка и серый волк».  Трудолюбие в народных сказках всегда вознаграждается, как в сказках («Хаврошечка», «Мороз Иванович», «Царевна-лягушка»), а мудрость восхваляется (это в сказках «Мужик и медведь», «Лиса и козел»), забота о близком -поощряется (вспомните сказку «Бобовое зернышко»). Таким образом, чтение сказок ни в коей мере нельзя рассматривать только как интересное времяпровождение, как приятное, доступное клиенту занятие. С помощью сказок можно помочь преодолеть негативные стороны личности.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несколько игр, в которые можно поиграть с клиентами после прочтения сказок. Например, можно поиграть в игру «Из какой я сказки?». Вспомнить сказки, в которых я живу!», «Продолжить сказку», «Отгадай название сказки» и др.  Викторины по сказкам: раскладывать карточки - лото по сказкам, собирают сказочных героев или сюжеты из пазлов. Для развития фантазии, воображения можно предложить поиграть в игры-ассоциации «Подбери предметы из сказки для сказочного героя». Например, к картинке «Маша и медведь» подбираются предметные картинки - корзинка, пирожки, девочка, медведь. К картинке «Колобок» - дед, бабка, лиса, заяц.         К картинке «Айболит» - кит, пальма, шприц, градусник и т.д.</w:t>
        <w:tab/>
        <w:t xml:space="preserve">  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sz w:val="32"/>
          <w:szCs w:val="32"/>
        </w:rPr>
        <w:t>Этапы реализации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Подготовительный этап (1–3 дня):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Подбор материала, подготовка к тематическим играм и викторинам.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Сбор участников и подготовка помещения (игровая комната).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Основной этап (до недели):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Непосредственная творческая работа.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Заключительный этап: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Презентация итогов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проекта (1 день).                      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Демонстрация результатов широкой аудитории на постоянной основе для расширения аудитории проекта.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ab/>
        <w:tab/>
        <w:t xml:space="preserve">               Результаты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>Количественные</w:t>
        <w:tab/>
        <w:tab/>
        <w:tab/>
        <w:tab/>
        <w:tab/>
        <w:t xml:space="preserve">         Качественные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√ </w:t>
      </w:r>
      <w:r>
        <w:rPr>
          <w:rFonts w:ascii="Times New Roman" w:hAnsi="Times New Roman"/>
          <w:sz w:val="32"/>
          <w:szCs w:val="32"/>
        </w:rPr>
        <w:t>150 человек…</w:t>
        <w:tab/>
        <w:tab/>
        <w:tab/>
        <w:tab/>
        <w:tab/>
        <w:t xml:space="preserve">         √ Добились…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√ </w:t>
      </w:r>
      <w:r>
        <w:rPr>
          <w:rFonts w:ascii="Times New Roman" w:hAnsi="Times New Roman"/>
          <w:sz w:val="32"/>
          <w:szCs w:val="32"/>
        </w:rPr>
        <w:t>У 100 человек…</w:t>
        <w:tab/>
        <w:tab/>
        <w:tab/>
        <w:tab/>
        <w:tab/>
        <w:t>√ Научили…</w:t>
      </w:r>
    </w:p>
    <w:p>
      <w:pPr>
        <w:pStyle w:val="Style62"/>
        <w:ind w:left="720" w:hanging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√ </w:t>
      </w:r>
      <w:r>
        <w:rPr>
          <w:rFonts w:ascii="Times New Roman" w:hAnsi="Times New Roman"/>
          <w:sz w:val="32"/>
          <w:szCs w:val="32"/>
        </w:rPr>
        <w:t>25 клиентов…</w:t>
        <w:tab/>
        <w:tab/>
        <w:tab/>
        <w:tab/>
        <w:tab/>
        <w:tab/>
        <w:t>√ Показали…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 </w:t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white"/>
        </w:rPr>
        <w:t>Программа направлена на рабочую и нерабочую группу - людей пожилого возраста и маломобильных получателей социальных услуг старшего возраста, пребывающих в Партизанском психоневрологическом интернате.</w:t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  <w:highlight w:val="white"/>
        </w:rPr>
        <w:t xml:space="preserve">                                   </w:t>
      </w:r>
    </w:p>
    <w:p>
      <w:pPr>
        <w:pStyle w:val="Style62"/>
        <w:jc w:val="left"/>
        <w:rPr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  <w:highlight w:val="white"/>
        </w:rPr>
        <w:t xml:space="preserve">                                                      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В нашем интернате есть библиотека, которую посещают наши получатели социальных услуг старшего поколения. Молодое поколение читают детективы, современные любовные романы. Старшее поколение большое преимущество отдают классической русской и зарубежной литературе, читают книги о Великой Отечественной войне.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И в заключении хочу сказать о режиме работы кружка 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«Хрусталинка души».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            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sz w:val="32"/>
          <w:szCs w:val="32"/>
          <w:highlight w:val="white"/>
        </w:rPr>
        <w:t>Режим работы кружка — индивидуальная и групповая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             </w:t>
      </w:r>
      <w:r>
        <w:rPr>
          <w:rFonts w:ascii="Times New Roman" w:hAnsi="Times New Roman"/>
          <w:sz w:val="32"/>
          <w:szCs w:val="32"/>
          <w:highlight w:val="white"/>
        </w:rPr>
        <w:t>Периодичность работы — в течение рабочей недели, каждый день.</w:t>
      </w:r>
    </w:p>
    <w:p>
      <w:pPr>
        <w:pStyle w:val="Style62"/>
        <w:jc w:val="left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 xml:space="preserve">             </w:t>
      </w:r>
      <w:r>
        <w:rPr>
          <w:rFonts w:ascii="Times New Roman" w:hAnsi="Times New Roman"/>
          <w:sz w:val="32"/>
          <w:szCs w:val="32"/>
          <w:highlight w:val="white"/>
        </w:rPr>
        <w:t>Продолжительность — 15-20 минут.</w:t>
      </w:r>
    </w:p>
    <w:p>
      <w:pPr>
        <w:pStyle w:val="Style62"/>
        <w:jc w:val="left"/>
        <w:rPr>
          <w:rFonts w:ascii="Times New Roman" w:hAnsi="Times New Roman"/>
          <w:b/>
          <w:b/>
          <w:bCs/>
          <w:color w:val="FF0000"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FF0000"/>
          <w:sz w:val="32"/>
          <w:szCs w:val="32"/>
          <w:highlight w:val="white"/>
        </w:rPr>
        <w:t xml:space="preserve"> </w:t>
      </w:r>
    </w:p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bCs/>
          <w:sz w:val="32"/>
          <w:szCs w:val="32"/>
        </w:rPr>
        <w:t>Организации, участвующие в реализации проекта</w:t>
      </w:r>
    </w:p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Для реализации проекта специалисты библиотеки будут сотрудничать</w:t>
      </w:r>
    </w:p>
    <w:p>
      <w:pPr>
        <w:pStyle w:val="Style62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со следующими организациями:</w:t>
      </w:r>
    </w:p>
    <w:p>
      <w:pPr>
        <w:pStyle w:val="Style62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56"/>
          <w:szCs w:val="56"/>
        </w:rPr>
        <w:t>.</w:t>
      </w:r>
      <w:r>
        <w:rPr>
          <w:rFonts w:ascii="Times New Roman" w:hAnsi="Times New Roman"/>
          <w:bCs/>
          <w:sz w:val="32"/>
          <w:szCs w:val="32"/>
        </w:rPr>
        <w:t>Центральная библиотека г. Партизанска</w:t>
      </w:r>
    </w:p>
    <w:p>
      <w:pPr>
        <w:pStyle w:val="Style62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Cs/>
          <w:szCs w:val="28"/>
        </w:rPr>
        <w:t>Дворец Культуры г. Партизанска</w:t>
      </w:r>
    </w:p>
    <w:p>
      <w:pPr>
        <w:pStyle w:val="Style62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Cs/>
          <w:szCs w:val="28"/>
        </w:rPr>
        <w:t>Дворец Культуры п. Лозовый</w:t>
      </w:r>
    </w:p>
    <w:p>
      <w:pPr>
        <w:pStyle w:val="Style62"/>
        <w:jc w:val="left"/>
        <w:rPr>
          <w:rFonts w:ascii="Times New Roman" w:hAnsi="Times New Roman"/>
          <w:bCs/>
          <w:szCs w:val="28"/>
          <w:highlight w:val="white"/>
        </w:rPr>
      </w:pPr>
      <w:r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Cs/>
          <w:szCs w:val="28"/>
        </w:rPr>
        <w:t>Музей им. Арсеньева г. Партизанск</w:t>
      </w:r>
    </w:p>
    <w:p>
      <w:pPr>
        <w:pStyle w:val="Style62"/>
        <w:jc w:val="left"/>
        <w:rPr>
          <w:rFonts w:ascii="Times New Roman" w:hAnsi="Times New Roman"/>
          <w:bCs/>
          <w:color w:val="FF0000"/>
          <w:sz w:val="32"/>
          <w:szCs w:val="32"/>
          <w:highlight w:val="white"/>
        </w:rPr>
      </w:pPr>
      <w:r>
        <w:rPr>
          <w:rFonts w:ascii="Times New Roman" w:hAnsi="Times New Roman"/>
          <w:bCs/>
          <w:color w:val="FF0000"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Cs/>
          <w:sz w:val="32"/>
          <w:szCs w:val="32"/>
          <w:highlight w:val="white"/>
        </w:rPr>
        <w:t xml:space="preserve">                 </w:t>
      </w:r>
      <w:r>
        <w:rPr>
          <w:rFonts w:ascii="Times New Roman" w:hAnsi="Times New Roman"/>
          <w:b/>
          <w:bCs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highlight w:val="white"/>
        </w:rPr>
        <w:t>Календарно – тематический план на 2023 год</w:t>
      </w:r>
    </w:p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</w:r>
    </w:p>
    <w:tbl>
      <w:tblPr>
        <w:tblStyle w:val="1d"/>
        <w:tblW w:w="10406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01"/>
        <w:gridCol w:w="3685"/>
        <w:gridCol w:w="4820"/>
      </w:tblGrid>
      <w:tr>
        <w:trPr/>
        <w:tc>
          <w:tcPr>
            <w:tcW w:w="1901" w:type="dxa"/>
            <w:tcBorders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ТЕМА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ЦЕЛЬ</w:t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ЯНВАРЬ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1.Сказочное новогоднее путешествие «Властелин первой снежинки»</w:t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Чтение русских народных сказок о зиме. Познакомить проживающих с литературными персонажами зимних сказок.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2.Русская народная сказка «Снегурочка»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Выделить главную мысль сказки, стимулировать проживающих к рассуждению о том, что иногда в сказке бывает и плохой конец.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3.Чтение сказки В.И. Одоевского «Мороз Иванович».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Учить получателей социальных  услуг эмоционально воспринимать образное содержание сказки, подвести к пониманию идеи произведения.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ФЕВРАЛЬ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 «Раздумья о России» (творчество В.И. Сурикова)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Познакомить получателей социальных  услуг с творчеством В.И. Сурикова. Развивать наблюдательность, целостное зрительное восприятие окружающего мира.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2.«Кто с мечом к нам придет, от меча и погибнет!» (книги о ратных подвигах русского народа)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Интерес к чтению, к ведению диалога с автором текста; потребность в чтении.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ind w:hanging="2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3.Чтение стихотворений З. Александровой «Дозор» и др.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Прочитать стихи, побеседовать по содержанию; воспитывать патриотические чувства, вызвать сострадание к раненому Дозору.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МАРТ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«Весна спешит. Весне дорогу».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Чтение стихов о весне.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. «Моя милая мама»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Воспитывать любовь к своей семье, маме, и близким людям. Развивать у проживающих стремление сохранить истинные семейные отношения.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«Мамины руки».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Развивать нравственные чувства и эмоции, чувство любви и уважения к маме, желание помогать ей, заботиться о ней. 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АПРЕЛЬ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1.Чтение шуточных стихов. С. Черный «Концерт», С. Маршак «Веселые чижи».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Развивать чувство юмора, умение видеть смешное в литературных произведениях, обратить внимание, на выразительные средства, используемые авторами.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 «У доброй славы большие крылья». Чтение рассказов о Юрии Гагарине.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Развивать у подопечных познавательный интерес. Воспитывать чувство гордости за знаменитых людей нашей Родины.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3.Чтение рассказа Е. Пермяк «Торопливый ножик».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Прочитать проживающим рассказ, побеседовать по содержанию, подвести к пониманию, что трудом можно многого достичь.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 </w:t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МАЙ</w:t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1. «Встреча памяти». Чтение стихотворений о войне. Т. Белозеров «День Победы». и др.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Создать настроение сопереживание прошедшим событиям Великой Отечественной Войны, расширять представления знания о ВОВ, и о празднике Победы.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2.Чтение рассказа Е. Воробьева «Обрывок провода»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Познакомить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получателей социальных  услуг  с произведением о защитниках Родины в годы войны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3.Нас в дорогу сказка позвала. Чтение сказки «Золотой ключик».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Познакомить проживающих с творчеством А. Толстого развивать интерес к художественной литературе.</w:t>
            </w:r>
          </w:p>
        </w:tc>
      </w:tr>
      <w:tr>
        <w:trPr/>
        <w:tc>
          <w:tcPr>
            <w:tcW w:w="1901" w:type="dxa"/>
            <w:vMerge w:val="restart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ИЮНЬ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1.Чтениерусской народной сказки «Заяц – хвастун».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Помочь понять  смысл и основное содержание сказки. Учить выделять художественные выразительные средства.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2.Чтение сказки «Крупеничка».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Помочь понять мотивы поступков героев, уточнить понятия жанровых особенностей сказки.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3.Чтение сказки В. Катаева «Цветик – семицветик».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Познакомить с новым произведением, учить следить за развитием действия, характеризовать поступки героини.</w:t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ИЮЛЬ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1.Русская народная сказка «Мужик и медведь».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Учить анализировать поступки героев, воспитывать интерес к сказкам.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 Пузырь, соломинка и лапоть».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Познакомить с новой сказкой, учить понимать ее содержание, воспитывать интерес книги.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3.Чтение рассказа В. Осеевой «Волшебное слово».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Выделить главную мысль произведения, побудить получателей социальных  услуг к этической беседе о хороших человеческих качествах.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 </w:t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АВГУСТ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1.Чтение рассказа М. Пришвина «Норка и Жулька».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Познакомить  с произведениями М. Пришвина вызвать интерес к рассказам о животных.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2.Для чего нужны стихи?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Побеседовать с проживающими о том, зачем люди сочиняют стихи, подвести к пониманию того, что стихотворение может учить доброте, отзывчивости, милосердию.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Развлечение «Страна чудес поэзии» по стихам И. Токмаковой.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Познакомить клиентов с писательницей. Приобщать к поэзии, объяснить непонятные слова.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 </w:t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СЕНТЯБРЬ</w:t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1.Стихотворения А. Плещеева «Осень наступила, высохли цветы»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Познакомить с творчеством А. Плещеева, приобщать к классической поэзии. Объяснить непонятные слова. </w:t>
            </w:r>
          </w:p>
        </w:tc>
      </w:tr>
      <w:tr>
        <w:trPr/>
        <w:tc>
          <w:tcPr>
            <w:tcW w:w="1901" w:type="dxa"/>
            <w:vMerge w:val="continue"/>
            <w:tcBorders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2.Чтение произведений К. Булычева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Умение осознавать и определять эмоции других людей; сочувствовать другим людям, сопереживать.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3. «Нас в дорогу сказка позвала». Чтение русских народных сказок.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Развивать у проживающих воображение, его творческую самостоятельность.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ОКТЯБРЬ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  В царстве мира, добра и красоты. Чтение русских народных сказок.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Развивать творческое воображение. Познакомить с новыми сказочными персонажами.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2.Узнай какая сказка, какой герой.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Выявление понимания сказок, эмоционального состояния персонажей; умения оценивать поступки героев сказки.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3.Сказки – не сказки В. Бианки.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Выбор и слушание произведений автора, уметь анализировать героя.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НОЯБРЬ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1.День народного единства, «Как собака друга искала».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Воспитывать интерес к сказкам разных народов, дружеские взаимоотношения.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2. Беседа о творчестве А.С. Пушкина, чтение «Сказка о рыбаке и рыбке».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Углублять и расширять знание о творчестве А.С. Пушкина. Продолжать приучать получателей социальных  услуг к такому виду работы, как «чтение с продолжением».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3.П.П. Ершов «Конек- горбунок».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Понимать идеи произведения, давать характеристику героя (портрет, черты характера и поступки, собственное отношение к герою).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901" w:type="dxa"/>
            <w:vMerge w:val="restart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ДЕКАБРЬ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1.Чтение стихотворения А.С. Пушкина «Идет волшебница зима».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Познакомить  со стихотворением А.С. Пушкина, побеседовать о зимних приметах, загадать загадки, напомнить о пословицах.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2.Чтение и разгадывание загадок о празднике «Новый год»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Побуждать</w:t>
            </w: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получателей социальных  услуг  отвечать на вопросы, разгадывать загадки, формировать радостное настроение в ожидании праздника. 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3.Новый год. Традиции Нового года. Б. Заходер «Хрюшка на елке», Е. Трутнева «Елка». 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  <w:t>Чтение сказок, воспитывать интерес к художественной литературе. Познакомить с новыми поэтическими  именами.</w:t>
            </w:r>
          </w:p>
        </w:tc>
      </w:tr>
      <w:tr>
        <w:trPr/>
        <w:tc>
          <w:tcPr>
            <w:tcW w:w="1901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8"/>
                <w:lang w:eastAsia="en-US" w:bidi="ar-SA"/>
              </w:rPr>
            </w:r>
          </w:p>
        </w:tc>
      </w:tr>
    </w:tbl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</w:r>
    </w:p>
    <w:p>
      <w:pPr>
        <w:pStyle w:val="Style62"/>
        <w:jc w:val="left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sz w:val="32"/>
          <w:szCs w:val="32"/>
          <w:highlight w:val="white"/>
        </w:rPr>
      </w:r>
    </w:p>
    <w:p>
      <w:pPr>
        <w:pStyle w:val="Style62"/>
        <w:rPr>
          <w:rFonts w:ascii="Times New Roman" w:hAnsi="Times New Roman"/>
          <w:b/>
          <w:b/>
          <w:bCs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white"/>
        </w:rPr>
        <w:t>СПАСИБО ЗА ВНИМАНИЕ!</w:t>
      </w:r>
    </w:p>
    <w:p>
      <w:pPr>
        <w:pStyle w:val="Style62"/>
        <w:jc w:val="left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</w:r>
    </w:p>
    <w:p>
      <w:pPr>
        <w:sectPr>
          <w:type w:val="nextPage"/>
          <w:pgSz w:w="11906" w:h="16838"/>
          <w:pgMar w:left="825" w:right="776" w:header="0" w:top="600" w:footer="0" w:bottom="1134" w:gutter="0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Style31"/>
        <w:rPr>
          <w:sz w:val="32"/>
          <w:szCs w:val="32"/>
        </w:rPr>
      </w:pPr>
      <w:r>
        <w:rPr>
          <w:sz w:val="32"/>
          <w:szCs w:val="32"/>
        </w:rPr>
        <w:br/>
      </w:r>
    </w:p>
    <w:p>
      <w:pPr>
        <w:sectPr>
          <w:type w:val="continuous"/>
          <w:pgSz w:w="11906" w:h="16838"/>
          <w:pgMar w:left="825" w:right="776" w:header="0" w:top="600" w:footer="0" w:bottom="1134" w:gutter="0"/>
          <w:formProt w:val="false"/>
          <w:textDirection w:val="lrTb"/>
          <w:docGrid w:type="default" w:linePitch="600" w:charSpace="24576"/>
        </w:sectPr>
      </w:pPr>
    </w:p>
    <w:p>
      <w:pPr>
        <w:pStyle w:val="Style62"/>
        <w:jc w:val="left"/>
        <w:rPr>
          <w:sz w:val="32"/>
          <w:szCs w:val="32"/>
        </w:rPr>
      </w:pPr>
      <w:r>
        <w:rPr/>
      </w:r>
    </w:p>
    <w:sectPr>
      <w:type w:val="continuous"/>
      <w:pgSz w:w="11906" w:h="16838"/>
      <w:pgMar w:left="825" w:right="776" w:header="0" w:top="600" w:footer="0" w:bottom="1134" w:gutter="0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7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outlineLvl w:val="0"/>
    </w:pPr>
    <w:rPr/>
  </w:style>
  <w:style w:type="paragraph" w:styleId="2">
    <w:name w:val="Heading 2"/>
    <w:basedOn w:val="Style30"/>
    <w:next w:val="Style31"/>
    <w:qFormat/>
    <w:pPr>
      <w:outlineLvl w:val="1"/>
    </w:pPr>
    <w:rPr/>
  </w:style>
  <w:style w:type="paragraph" w:styleId="3">
    <w:name w:val="Heading 3"/>
    <w:basedOn w:val="Style30"/>
    <w:next w:val="Style31"/>
    <w:qFormat/>
    <w:pPr>
      <w:outlineLvl w:val="2"/>
    </w:pPr>
    <w:rPr/>
  </w:style>
  <w:style w:type="paragraph" w:styleId="4">
    <w:name w:val="Heading 4"/>
    <w:basedOn w:val="Style30"/>
    <w:next w:val="Style31"/>
    <w:qFormat/>
    <w:pPr>
      <w:outlineLvl w:val="3"/>
    </w:pPr>
    <w:rPr/>
  </w:style>
  <w:style w:type="paragraph" w:styleId="5">
    <w:name w:val="Heading 5"/>
    <w:basedOn w:val="Style30"/>
    <w:next w:val="Style31"/>
    <w:qFormat/>
    <w:pPr>
      <w:outlineLvl w:val="4"/>
    </w:pPr>
    <w:rPr/>
  </w:style>
  <w:style w:type="paragraph" w:styleId="6">
    <w:name w:val="Heading 6"/>
    <w:basedOn w:val="Style30"/>
    <w:next w:val="Style31"/>
    <w:qFormat/>
    <w:pPr>
      <w:outlineLvl w:val="5"/>
    </w:pPr>
    <w:rPr/>
  </w:style>
  <w:style w:type="paragraph" w:styleId="7">
    <w:name w:val="Heading 7"/>
    <w:basedOn w:val="Style30"/>
    <w:next w:val="Style31"/>
    <w:qFormat/>
    <w:pPr>
      <w:outlineLvl w:val="6"/>
    </w:pPr>
    <w:rPr/>
  </w:style>
  <w:style w:type="paragraph" w:styleId="8">
    <w:name w:val="Heading 8"/>
    <w:basedOn w:val="Style30"/>
    <w:next w:val="Style31"/>
    <w:qFormat/>
    <w:pPr>
      <w:outlineLvl w:val="7"/>
    </w:pPr>
    <w:rPr/>
  </w:style>
  <w:style w:type="paragraph" w:styleId="9">
    <w:name w:val="Heading 9"/>
    <w:basedOn w:val="Style30"/>
    <w:next w:val="Style31"/>
    <w:qFormat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Символ нумерации"/>
    <w:qFormat/>
    <w:rPr/>
  </w:style>
  <w:style w:type="character" w:styleId="Style6" w:customStyle="1">
    <w:name w:val="Маркеры списка"/>
    <w:qFormat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Pr/>
  </w:style>
  <w:style w:type="character" w:styleId="Style8" w:customStyle="1">
    <w:name w:val="Привязка сноски"/>
    <w:rPr>
      <w:vertAlign w:val="superscript"/>
    </w:rPr>
  </w:style>
  <w:style w:type="character" w:styleId="Pagenumber">
    <w:name w:val="page number"/>
    <w:qFormat/>
    <w:rPr/>
  </w:style>
  <w:style w:type="character" w:styleId="Style9" w:customStyle="1">
    <w:name w:val="Символы названия"/>
    <w:qFormat/>
    <w:rPr/>
  </w:style>
  <w:style w:type="character" w:styleId="Style10" w:customStyle="1">
    <w:name w:val="Буквица"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Посещённая гиперссылка"/>
    <w:rPr>
      <w:color w:val="800000"/>
      <w:u w:val="single"/>
    </w:rPr>
  </w:style>
  <w:style w:type="character" w:styleId="Style13" w:customStyle="1">
    <w:name w:val="Заполнитель"/>
    <w:qFormat/>
    <w:rPr>
      <w:smallCaps/>
      <w:color w:val="008080"/>
      <w:u w:val="dotted"/>
    </w:rPr>
  </w:style>
  <w:style w:type="character" w:styleId="Style14" w:customStyle="1">
    <w:name w:val="Ссылка указателя"/>
    <w:qFormat/>
    <w:rPr/>
  </w:style>
  <w:style w:type="character" w:styleId="Style15" w:customStyle="1">
    <w:name w:val="Символ концевой сноски"/>
    <w:qFormat/>
    <w:rPr/>
  </w:style>
  <w:style w:type="character" w:styleId="Style16" w:customStyle="1">
    <w:name w:val="Нумерация строк"/>
    <w:rPr/>
  </w:style>
  <w:style w:type="character" w:styleId="Style17" w:customStyle="1">
    <w:name w:val="Основной элемент указателя"/>
    <w:qFormat/>
    <w:rPr>
      <w:b/>
      <w:bCs/>
    </w:rPr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Фуригана"/>
    <w:qFormat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Pr>
      <w:eastAsianLayout w:vert="true"/>
    </w:rPr>
  </w:style>
  <w:style w:type="character" w:styleId="Style21">
    <w:name w:val="Выделение"/>
    <w:qFormat/>
    <w:rPr>
      <w:i/>
      <w:iCs/>
    </w:rPr>
  </w:style>
  <w:style w:type="character" w:styleId="11" w:customStyle="1">
    <w:name w:val="Цитата1"/>
    <w:qFormat/>
    <w:rPr>
      <w:i/>
      <w:iCs/>
    </w:rPr>
  </w:style>
  <w:style w:type="character" w:styleId="Style22" w:customStyle="1">
    <w:name w:val="Выделение жирным"/>
    <w:qFormat/>
    <w:rPr>
      <w:b/>
      <w:bCs/>
    </w:rPr>
  </w:style>
  <w:style w:type="character" w:styleId="Style23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Pr>
      <w:i/>
      <w:iCs/>
    </w:rPr>
  </w:style>
  <w:style w:type="character" w:styleId="Style27" w:customStyle="1">
    <w:name w:val="Определение"/>
    <w:qFormat/>
    <w:rPr/>
  </w:style>
  <w:style w:type="character" w:styleId="Style28" w:customStyle="1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29" w:customStyle="1">
    <w:name w:val="Текст выноски Знак"/>
    <w:basedOn w:val="DefaultParagraphFont"/>
    <w:link w:val="afffff0"/>
    <w:uiPriority w:val="99"/>
    <w:semiHidden/>
    <w:qFormat/>
    <w:rsid w:val="00ae07d4"/>
    <w:rPr>
      <w:rFonts w:ascii="Segoe UI" w:hAnsi="Segoe UI" w:cs="Segoe UI"/>
      <w:sz w:val="18"/>
      <w:szCs w:val="18"/>
    </w:rPr>
  </w:style>
  <w:style w:type="paragraph" w:styleId="Style30" w:customStyle="1">
    <w:name w:val="Заголовок"/>
    <w:basedOn w:val="Normal"/>
    <w:next w:val="Style38"/>
    <w:qFormat/>
    <w:pPr/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/>
  </w:style>
  <w:style w:type="paragraph" w:styleId="Style33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">
    <w:name w:val="caption"/>
    <w:basedOn w:val="Normal"/>
    <w:qFormat/>
    <w:pPr/>
    <w:rPr/>
  </w:style>
  <w:style w:type="paragraph" w:styleId="Indexheading">
    <w:name w:val="index heading"/>
    <w:basedOn w:val="Style30"/>
    <w:qFormat/>
    <w:pPr/>
    <w:rPr/>
  </w:style>
  <w:style w:type="paragraph" w:styleId="Style35" w:customStyle="1">
    <w:name w:val="Блочная цитата"/>
    <w:basedOn w:val="Normal"/>
    <w:qFormat/>
    <w:pPr/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ind w:left="709" w:hanging="0"/>
      <w:jc w:val="both"/>
    </w:pPr>
    <w:rPr>
      <w:b/>
    </w:rPr>
  </w:style>
  <w:style w:type="paragraph" w:styleId="Style38">
    <w:name w:val="Body Text Indent"/>
    <w:basedOn w:val="Style31"/>
    <w:pPr/>
    <w:rPr/>
  </w:style>
  <w:style w:type="paragraph" w:styleId="Style39" w:customStyle="1">
    <w:name w:val="Обратный отступ"/>
    <w:basedOn w:val="Style31"/>
    <w:qFormat/>
    <w:pPr>
      <w:tabs>
        <w:tab w:val="clear" w:pos="709"/>
        <w:tab w:val="left" w:pos="0" w:leader="none"/>
      </w:tabs>
    </w:pPr>
    <w:rPr/>
  </w:style>
  <w:style w:type="paragraph" w:styleId="Style40">
    <w:name w:val="Salutation"/>
    <w:basedOn w:val="Normal"/>
    <w:pPr/>
    <w:rPr/>
  </w:style>
  <w:style w:type="paragraph" w:styleId="Style41">
    <w:name w:val="Signature"/>
    <w:basedOn w:val="Normal"/>
    <w:pPr>
      <w:tabs>
        <w:tab w:val="clear" w:pos="709"/>
        <w:tab w:val="right" w:pos="31680" w:leader="none"/>
      </w:tabs>
      <w:jc w:val="left"/>
    </w:pPr>
    <w:rPr/>
  </w:style>
  <w:style w:type="paragraph" w:styleId="Style42" w:customStyle="1">
    <w:name w:val="Отступы"/>
    <w:basedOn w:val="Style31"/>
    <w:qFormat/>
    <w:pPr>
      <w:tabs>
        <w:tab w:val="clear" w:pos="709"/>
        <w:tab w:val="left" w:pos="0" w:leader="none"/>
      </w:tabs>
    </w:pPr>
    <w:rPr/>
  </w:style>
  <w:style w:type="paragraph" w:styleId="Annotationtext">
    <w:name w:val="annotation text"/>
    <w:basedOn w:val="Style31"/>
    <w:qFormat/>
    <w:pPr/>
    <w:rPr/>
  </w:style>
  <w:style w:type="paragraph" w:styleId="10" w:customStyle="1">
    <w:name w:val="Заголовок 10"/>
    <w:basedOn w:val="Style30"/>
    <w:next w:val="Style31"/>
    <w:qFormat/>
    <w:pPr/>
    <w:rPr/>
  </w:style>
  <w:style w:type="paragraph" w:styleId="12" w:customStyle="1">
    <w:name w:val="Начало нумерованного списка 1"/>
    <w:basedOn w:val="Style32"/>
    <w:next w:val="ListBullet4"/>
    <w:qFormat/>
    <w:pPr/>
    <w:rPr/>
  </w:style>
  <w:style w:type="paragraph" w:styleId="31">
    <w:name w:val="List Bullet 4"/>
    <w:basedOn w:val="Style32"/>
    <w:pPr>
      <w:spacing w:before="0" w:after="120"/>
      <w:ind w:left="360" w:hanging="360"/>
    </w:pPr>
    <w:rPr/>
  </w:style>
  <w:style w:type="paragraph" w:styleId="ListBullet4">
    <w:name w:val="List Bullet 4"/>
    <w:basedOn w:val="Style32"/>
    <w:qFormat/>
    <w:pPr>
      <w:spacing w:before="0" w:after="120"/>
      <w:ind w:left="1080" w:hanging="360"/>
    </w:pPr>
    <w:rPr/>
  </w:style>
  <w:style w:type="paragraph" w:styleId="13" w:customStyle="1">
    <w:name w:val="Конец нумерованного списка 1"/>
    <w:basedOn w:val="Style32"/>
    <w:next w:val="ListBullet4"/>
    <w:qFormat/>
    <w:pPr/>
    <w:rPr/>
  </w:style>
  <w:style w:type="paragraph" w:styleId="14" w:customStyle="1">
    <w:name w:val="Продолжение нумерованного списка 1"/>
    <w:basedOn w:val="Style32"/>
    <w:qFormat/>
    <w:pPr/>
    <w:rPr/>
  </w:style>
  <w:style w:type="paragraph" w:styleId="21" w:customStyle="1">
    <w:name w:val="Начало нумерованного списка 2"/>
    <w:basedOn w:val="Style32"/>
    <w:next w:val="ListNumber2"/>
    <w:qFormat/>
    <w:pPr/>
    <w:rPr/>
  </w:style>
  <w:style w:type="paragraph" w:styleId="ListNumber2">
    <w:name w:val="List Number 2"/>
    <w:basedOn w:val="Style32"/>
    <w:qFormat/>
    <w:pPr/>
    <w:rPr/>
  </w:style>
  <w:style w:type="paragraph" w:styleId="22" w:customStyle="1">
    <w:name w:val="Конец нумерованного списка 2"/>
    <w:basedOn w:val="Style32"/>
    <w:next w:val="ListNumber2"/>
    <w:qFormat/>
    <w:pPr/>
    <w:rPr/>
  </w:style>
  <w:style w:type="paragraph" w:styleId="23" w:customStyle="1">
    <w:name w:val="Продолжение нумерованного списка 2"/>
    <w:basedOn w:val="Style32"/>
    <w:qFormat/>
    <w:pPr/>
    <w:rPr/>
  </w:style>
  <w:style w:type="paragraph" w:styleId="32" w:customStyle="1">
    <w:name w:val="Начало нумерованного списка 3"/>
    <w:basedOn w:val="Style32"/>
    <w:next w:val="ListNumber3"/>
    <w:qFormat/>
    <w:pPr/>
    <w:rPr/>
  </w:style>
  <w:style w:type="paragraph" w:styleId="ListNumber3">
    <w:name w:val="List Number 3"/>
    <w:basedOn w:val="Style32"/>
    <w:qFormat/>
    <w:pPr/>
    <w:rPr/>
  </w:style>
  <w:style w:type="paragraph" w:styleId="33" w:customStyle="1">
    <w:name w:val="Конец нумерованного списка 3"/>
    <w:basedOn w:val="Style32"/>
    <w:next w:val="ListNumber3"/>
    <w:qFormat/>
    <w:pPr/>
    <w:rPr/>
  </w:style>
  <w:style w:type="paragraph" w:styleId="34" w:customStyle="1">
    <w:name w:val="Продолжение нумерованного списка 3"/>
    <w:basedOn w:val="Style32"/>
    <w:qFormat/>
    <w:pPr/>
    <w:rPr/>
  </w:style>
  <w:style w:type="paragraph" w:styleId="41" w:customStyle="1">
    <w:name w:val="Начало нумерованного списка 4"/>
    <w:basedOn w:val="Style32"/>
    <w:next w:val="ListNumber4"/>
    <w:qFormat/>
    <w:pPr/>
    <w:rPr/>
  </w:style>
  <w:style w:type="paragraph" w:styleId="ListNumber4">
    <w:name w:val="List Number 4"/>
    <w:basedOn w:val="Style32"/>
    <w:qFormat/>
    <w:pPr/>
    <w:rPr/>
  </w:style>
  <w:style w:type="paragraph" w:styleId="42" w:customStyle="1">
    <w:name w:val="Конец нумерованного списка 4"/>
    <w:basedOn w:val="Style32"/>
    <w:next w:val="ListNumber4"/>
    <w:qFormat/>
    <w:pPr/>
    <w:rPr/>
  </w:style>
  <w:style w:type="paragraph" w:styleId="43" w:customStyle="1">
    <w:name w:val="Продолжение нумерованного списка 4"/>
    <w:basedOn w:val="Style32"/>
    <w:qFormat/>
    <w:pPr/>
    <w:rPr/>
  </w:style>
  <w:style w:type="paragraph" w:styleId="51" w:customStyle="1">
    <w:name w:val="Начало нумерованного списка 5"/>
    <w:basedOn w:val="Style32"/>
    <w:next w:val="ListNumber5"/>
    <w:qFormat/>
    <w:pPr/>
    <w:rPr/>
  </w:style>
  <w:style w:type="paragraph" w:styleId="ListNumber5">
    <w:name w:val="List Number 5"/>
    <w:basedOn w:val="Style32"/>
    <w:qFormat/>
    <w:pPr/>
    <w:rPr/>
  </w:style>
  <w:style w:type="paragraph" w:styleId="52" w:customStyle="1">
    <w:name w:val="Конец нумерованного списка 5"/>
    <w:basedOn w:val="Style32"/>
    <w:next w:val="ListNumber5"/>
    <w:qFormat/>
    <w:pPr/>
    <w:rPr/>
  </w:style>
  <w:style w:type="paragraph" w:styleId="53" w:customStyle="1">
    <w:name w:val="Продолжение нумерованного списка 5"/>
    <w:basedOn w:val="Style32"/>
    <w:qFormat/>
    <w:pPr/>
    <w:rPr/>
  </w:style>
  <w:style w:type="paragraph" w:styleId="15" w:customStyle="1">
    <w:name w:val="Начало маркированного списка 1"/>
    <w:basedOn w:val="Style32"/>
    <w:next w:val="ListBullet3"/>
    <w:qFormat/>
    <w:pPr/>
    <w:rPr/>
  </w:style>
  <w:style w:type="paragraph" w:styleId="24">
    <w:name w:val="List Bullet 3"/>
    <w:basedOn w:val="Style32"/>
    <w:pPr>
      <w:spacing w:before="0" w:after="120"/>
      <w:ind w:left="360" w:hanging="360"/>
    </w:pPr>
    <w:rPr/>
  </w:style>
  <w:style w:type="paragraph" w:styleId="ListBullet3">
    <w:name w:val="List Bullet 3"/>
    <w:basedOn w:val="Style32"/>
    <w:qFormat/>
    <w:pPr>
      <w:spacing w:before="0" w:after="120"/>
      <w:ind w:left="720" w:hanging="360"/>
    </w:pPr>
    <w:rPr/>
  </w:style>
  <w:style w:type="paragraph" w:styleId="16" w:customStyle="1">
    <w:name w:val="Конец маркированного списка 1"/>
    <w:basedOn w:val="Style32"/>
    <w:next w:val="ListBullet3"/>
    <w:qFormat/>
    <w:pPr/>
    <w:rPr/>
  </w:style>
  <w:style w:type="paragraph" w:styleId="ListContinue">
    <w:name w:val="List Continue"/>
    <w:basedOn w:val="Style32"/>
    <w:qFormat/>
    <w:pPr/>
    <w:rPr/>
  </w:style>
  <w:style w:type="paragraph" w:styleId="25" w:customStyle="1">
    <w:name w:val="Начало маркированного списка 2"/>
    <w:basedOn w:val="Style32"/>
    <w:next w:val="ListBullet3"/>
    <w:qFormat/>
    <w:pPr/>
    <w:rPr/>
  </w:style>
  <w:style w:type="paragraph" w:styleId="26" w:customStyle="1">
    <w:name w:val="Конец маркированного списка 2"/>
    <w:basedOn w:val="Style32"/>
    <w:next w:val="ListBullet3"/>
    <w:qFormat/>
    <w:pPr/>
    <w:rPr/>
  </w:style>
  <w:style w:type="paragraph" w:styleId="ListContinue2">
    <w:name w:val="List Continue 2"/>
    <w:basedOn w:val="Style32"/>
    <w:qFormat/>
    <w:pPr/>
    <w:rPr/>
  </w:style>
  <w:style w:type="paragraph" w:styleId="35" w:customStyle="1">
    <w:name w:val="Начало маркированного списка 3"/>
    <w:basedOn w:val="Style32"/>
    <w:next w:val="ListBullet4"/>
    <w:qFormat/>
    <w:pPr/>
    <w:rPr/>
  </w:style>
  <w:style w:type="paragraph" w:styleId="36" w:customStyle="1">
    <w:name w:val="Конец маркированного списка 3"/>
    <w:basedOn w:val="Style32"/>
    <w:next w:val="ListBullet4"/>
    <w:qFormat/>
    <w:pPr/>
    <w:rPr/>
  </w:style>
  <w:style w:type="paragraph" w:styleId="ListContinue3">
    <w:name w:val="List Continue 3"/>
    <w:basedOn w:val="Style32"/>
    <w:qFormat/>
    <w:pPr/>
    <w:rPr/>
  </w:style>
  <w:style w:type="paragraph" w:styleId="44" w:customStyle="1">
    <w:name w:val="Начало маркированного списка 4"/>
    <w:basedOn w:val="Style32"/>
    <w:next w:val="ListBullet5"/>
    <w:qFormat/>
    <w:pPr/>
    <w:rPr/>
  </w:style>
  <w:style w:type="paragraph" w:styleId="ListBullet5">
    <w:name w:val="List Bullet 5"/>
    <w:basedOn w:val="Style32"/>
    <w:qFormat/>
    <w:pPr/>
    <w:rPr/>
  </w:style>
  <w:style w:type="paragraph" w:styleId="45" w:customStyle="1">
    <w:name w:val="Конец маркированного списка 4"/>
    <w:basedOn w:val="Style32"/>
    <w:next w:val="ListBullet5"/>
    <w:qFormat/>
    <w:pPr/>
    <w:rPr/>
  </w:style>
  <w:style w:type="paragraph" w:styleId="ListContinue4">
    <w:name w:val="List Continue 4"/>
    <w:basedOn w:val="Style32"/>
    <w:qFormat/>
    <w:pPr/>
    <w:rPr/>
  </w:style>
  <w:style w:type="paragraph" w:styleId="54" w:customStyle="1">
    <w:name w:val="Начало маркированного списка 5"/>
    <w:basedOn w:val="Style32"/>
    <w:next w:val="ListNumber"/>
    <w:qFormat/>
    <w:pPr/>
    <w:rPr/>
  </w:style>
  <w:style w:type="paragraph" w:styleId="ListNumber">
    <w:name w:val="List Number"/>
    <w:basedOn w:val="Style32"/>
    <w:qFormat/>
    <w:pPr/>
    <w:rPr/>
  </w:style>
  <w:style w:type="paragraph" w:styleId="55" w:customStyle="1">
    <w:name w:val="Конец маркированного списка 5"/>
    <w:basedOn w:val="Style32"/>
    <w:next w:val="ListNumber"/>
    <w:qFormat/>
    <w:pPr/>
    <w:rPr/>
  </w:style>
  <w:style w:type="paragraph" w:styleId="ListContinue5">
    <w:name w:val="List Continue 5"/>
    <w:basedOn w:val="Style32"/>
    <w:qFormat/>
    <w:pPr/>
    <w:rPr/>
  </w:style>
  <w:style w:type="paragraph" w:styleId="Index1">
    <w:name w:val="index 1"/>
    <w:basedOn w:val="Indexheading"/>
    <w:qFormat/>
    <w:pPr/>
    <w:rPr/>
  </w:style>
  <w:style w:type="paragraph" w:styleId="Index2">
    <w:name w:val="index 2"/>
    <w:basedOn w:val="Indexheading"/>
    <w:qFormat/>
    <w:pPr/>
    <w:rPr/>
  </w:style>
  <w:style w:type="paragraph" w:styleId="Index3">
    <w:name w:val="index 3"/>
    <w:basedOn w:val="Indexheading"/>
    <w:qFormat/>
    <w:pPr/>
    <w:rPr/>
  </w:style>
  <w:style w:type="paragraph" w:styleId="Style43" w:customStyle="1">
    <w:name w:val="Разделитель предметного указателя"/>
    <w:basedOn w:val="Indexheading"/>
    <w:qFormat/>
    <w:pPr/>
    <w:rPr/>
  </w:style>
  <w:style w:type="paragraph" w:styleId="Toaheading">
    <w:name w:val="toa heading"/>
    <w:basedOn w:val="Style30"/>
    <w:next w:val="17"/>
    <w:qFormat/>
    <w:pPr/>
    <w:rPr/>
  </w:style>
  <w:style w:type="paragraph" w:styleId="17">
    <w:name w:val="TOC 1"/>
    <w:basedOn w:val="Indexheading"/>
    <w:pPr>
      <w:tabs>
        <w:tab w:val="clear" w:pos="709"/>
        <w:tab w:val="right" w:pos="9638" w:leader="dot"/>
      </w:tabs>
    </w:pPr>
    <w:rPr/>
  </w:style>
  <w:style w:type="paragraph" w:styleId="27">
    <w:name w:val="TOC 2"/>
    <w:basedOn w:val="Indexheading"/>
    <w:pPr>
      <w:tabs>
        <w:tab w:val="clear" w:pos="709"/>
        <w:tab w:val="right" w:pos="9355" w:leader="dot"/>
      </w:tabs>
    </w:pPr>
    <w:rPr/>
  </w:style>
  <w:style w:type="paragraph" w:styleId="37">
    <w:name w:val="TOC 3"/>
    <w:basedOn w:val="Indexheading"/>
    <w:pPr>
      <w:tabs>
        <w:tab w:val="clear" w:pos="709"/>
        <w:tab w:val="right" w:pos="9072" w:leader="dot"/>
      </w:tabs>
    </w:pPr>
    <w:rPr/>
  </w:style>
  <w:style w:type="paragraph" w:styleId="46">
    <w:name w:val="TOC 4"/>
    <w:basedOn w:val="Indexheading"/>
    <w:pPr>
      <w:tabs>
        <w:tab w:val="clear" w:pos="709"/>
        <w:tab w:val="right" w:pos="8789" w:leader="dot"/>
      </w:tabs>
    </w:pPr>
    <w:rPr/>
  </w:style>
  <w:style w:type="paragraph" w:styleId="56">
    <w:name w:val="TOC 5"/>
    <w:basedOn w:val="Indexheading"/>
    <w:pPr>
      <w:tabs>
        <w:tab w:val="clear" w:pos="709"/>
        <w:tab w:val="right" w:pos="8506" w:leader="dot"/>
      </w:tabs>
    </w:pPr>
    <w:rPr/>
  </w:style>
  <w:style w:type="paragraph" w:styleId="Style44">
    <w:name w:val="Index Heading"/>
    <w:basedOn w:val="Style30"/>
    <w:pPr/>
    <w:rPr/>
  </w:style>
  <w:style w:type="paragraph" w:styleId="Style45" w:customStyle="1">
    <w:name w:val="Заголовок указателей пользователя"/>
    <w:basedOn w:val="Style30"/>
    <w:qFormat/>
    <w:pPr/>
    <w:rPr/>
  </w:style>
  <w:style w:type="paragraph" w:styleId="18" w:customStyle="1">
    <w:name w:val="Указатель пользовател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pPr>
      <w:tabs>
        <w:tab w:val="clear" w:pos="709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pPr>
      <w:tabs>
        <w:tab w:val="clear" w:pos="709"/>
        <w:tab w:val="right" w:pos="8506" w:leader="dot"/>
      </w:tabs>
    </w:pPr>
    <w:rPr/>
  </w:style>
  <w:style w:type="paragraph" w:styleId="61">
    <w:name w:val="TOC 6"/>
    <w:basedOn w:val="Indexheading"/>
    <w:pPr>
      <w:tabs>
        <w:tab w:val="clear" w:pos="709"/>
        <w:tab w:val="right" w:pos="8223" w:leader="dot"/>
      </w:tabs>
    </w:pPr>
    <w:rPr/>
  </w:style>
  <w:style w:type="paragraph" w:styleId="71">
    <w:name w:val="TOC 7"/>
    <w:basedOn w:val="Indexheading"/>
    <w:pPr>
      <w:tabs>
        <w:tab w:val="clear" w:pos="709"/>
        <w:tab w:val="right" w:pos="7940" w:leader="dot"/>
      </w:tabs>
    </w:pPr>
    <w:rPr/>
  </w:style>
  <w:style w:type="paragraph" w:styleId="81">
    <w:name w:val="TOC 8"/>
    <w:basedOn w:val="Indexheading"/>
    <w:pPr>
      <w:tabs>
        <w:tab w:val="clear" w:pos="709"/>
        <w:tab w:val="right" w:pos="7657" w:leader="dot"/>
      </w:tabs>
    </w:pPr>
    <w:rPr/>
  </w:style>
  <w:style w:type="paragraph" w:styleId="91">
    <w:name w:val="TOC 9"/>
    <w:basedOn w:val="Indexheading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объектов"/>
    <w:basedOn w:val="Style30"/>
    <w:qFormat/>
    <w:pPr/>
    <w:rPr/>
  </w:style>
  <w:style w:type="paragraph" w:styleId="19" w:customStyle="1">
    <w:name w:val="Список объектов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7" w:customStyle="1">
    <w:name w:val="Заголовок списка таблиц"/>
    <w:basedOn w:val="Style30"/>
    <w:qFormat/>
    <w:pPr/>
    <w:rPr/>
  </w:style>
  <w:style w:type="paragraph" w:styleId="110" w:customStyle="1">
    <w:name w:val="Список таблиц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Tableofauthorities">
    <w:name w:val="table of authorities"/>
    <w:basedOn w:val="Style30"/>
    <w:qFormat/>
    <w:pPr/>
    <w:rPr/>
  </w:style>
  <w:style w:type="paragraph" w:styleId="111" w:customStyle="1">
    <w:name w:val="Библиографи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Style48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 w:customStyle="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 w:customStyle="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 w:customStyle="1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qFormat/>
    <w:pPr/>
    <w:rPr/>
  </w:style>
  <w:style w:type="paragraph" w:styleId="Style56" w:customStyle="1">
    <w:name w:val="Заголовок таблицы"/>
    <w:basedOn w:val="Style55"/>
    <w:qFormat/>
    <w:pPr/>
    <w:rPr>
      <w:b/>
    </w:rPr>
  </w:style>
  <w:style w:type="paragraph" w:styleId="Style57" w:customStyle="1">
    <w:name w:val="Иллюстрация"/>
    <w:basedOn w:val="Caption"/>
    <w:qFormat/>
    <w:pPr/>
    <w:rPr/>
  </w:style>
  <w:style w:type="paragraph" w:styleId="Style58" w:customStyle="1">
    <w:name w:val="Таблица"/>
    <w:basedOn w:val="Caption"/>
    <w:qFormat/>
    <w:pPr/>
    <w:rPr/>
  </w:style>
  <w:style w:type="paragraph" w:styleId="PlainText">
    <w:name w:val="Plain Text"/>
    <w:basedOn w:val="Caption"/>
    <w:qFormat/>
    <w:pPr/>
    <w:rPr/>
  </w:style>
  <w:style w:type="paragraph" w:styleId="Style59" w:customStyle="1">
    <w:name w:val="Содержимое врезки"/>
    <w:basedOn w:val="Normal"/>
    <w:qFormat/>
    <w:pPr/>
    <w:rPr/>
  </w:style>
  <w:style w:type="paragraph" w:styleId="Style60">
    <w:name w:val="Footnote Text"/>
    <w:basedOn w:val="Normal"/>
    <w:pPr>
      <w:jc w:val="left"/>
    </w:pPr>
    <w:rPr/>
  </w:style>
  <w:style w:type="paragraph" w:styleId="Envelopeaddress">
    <w:name w:val="envelope address"/>
    <w:basedOn w:val="Normal"/>
    <w:qFormat/>
    <w:pPr/>
    <w:rPr/>
  </w:style>
  <w:style w:type="paragraph" w:styleId="Envelopereturn">
    <w:name w:val="envelope return"/>
    <w:basedOn w:val="Normal"/>
    <w:qFormat/>
    <w:pPr/>
    <w:rPr/>
  </w:style>
  <w:style w:type="paragraph" w:styleId="Style61">
    <w:name w:val="Endnote Text"/>
    <w:basedOn w:val="Normal"/>
    <w:pPr/>
    <w:rPr/>
  </w:style>
  <w:style w:type="paragraph" w:styleId="Tableoffigures">
    <w:name w:val="table of figures"/>
    <w:basedOn w:val="Caption"/>
    <w:qFormat/>
    <w:pPr/>
    <w:rPr/>
  </w:style>
  <w:style w:type="paragraph" w:styleId="Style62" w:customStyle="1">
    <w:name w:val="Текст в заданном формате"/>
    <w:basedOn w:val="Normal"/>
    <w:qFormat/>
    <w:pPr/>
    <w:rPr/>
  </w:style>
  <w:style w:type="paragraph" w:styleId="Style63" w:customStyle="1">
    <w:name w:val="Горизонтальная линия"/>
    <w:basedOn w:val="Normal"/>
    <w:next w:val="Style31"/>
    <w:qFormat/>
    <w:pPr>
      <w:pBdr>
        <w:bottom w:val="single" w:sz="8" w:space="0" w:color="000000"/>
      </w:pBdr>
    </w:pPr>
    <w:rPr>
      <w:sz w:val="4"/>
    </w:rPr>
  </w:style>
  <w:style w:type="paragraph" w:styleId="Style64" w:customStyle="1">
    <w:name w:val="Содержимое списка"/>
    <w:basedOn w:val="Normal"/>
    <w:qFormat/>
    <w:pPr/>
    <w:rPr/>
  </w:style>
  <w:style w:type="paragraph" w:styleId="Style65" w:customStyle="1">
    <w:name w:val="Заголовок списка"/>
    <w:basedOn w:val="Normal"/>
    <w:next w:val="Style64"/>
    <w:qFormat/>
    <w:pPr/>
    <w:rPr/>
  </w:style>
  <w:style w:type="paragraph" w:styleId="Style66" w:customStyle="1">
    <w:name w:val="Гриф_Экземпляр"/>
    <w:basedOn w:val="Normal"/>
    <w:qFormat/>
    <w:pPr/>
    <w:rPr>
      <w:sz w:val="24"/>
    </w:rPr>
  </w:style>
  <w:style w:type="paragraph" w:styleId="Style67" w:customStyle="1">
    <w:name w:val="Исполнитель документа"/>
    <w:basedOn w:val="Normal"/>
    <w:qFormat/>
    <w:pPr>
      <w:jc w:val="left"/>
    </w:pPr>
    <w:rPr>
      <w:sz w:val="24"/>
    </w:rPr>
  </w:style>
  <w:style w:type="paragraph" w:styleId="Style68" w:customStyle="1">
    <w:name w:val="Заголовок списка иллюстраций"/>
    <w:basedOn w:val="Style30"/>
    <w:qFormat/>
    <w:pPr>
      <w:suppressLineNumbers/>
    </w:pPr>
    <w:rPr/>
  </w:style>
  <w:style w:type="paragraph" w:styleId="BalloonText">
    <w:name w:val="Balloon Text"/>
    <w:basedOn w:val="Normal"/>
    <w:link w:val="afffff1"/>
    <w:uiPriority w:val="99"/>
    <w:semiHidden/>
    <w:unhideWhenUsed/>
    <w:qFormat/>
    <w:rsid w:val="00ae07d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numbering" w:styleId="Abc1" w:customStyle="1">
    <w:name w:val="Нумерованный abc"/>
    <w:qFormat/>
  </w:style>
  <w:style w:type="numbering" w:styleId="IVX" w:customStyle="1">
    <w:name w:val="Нумерованный IVX"/>
    <w:qFormat/>
  </w:style>
  <w:style w:type="numbering" w:styleId="Ivx1" w:customStyle="1">
    <w:name w:val="Нумерованный ivx"/>
    <w:qFormat/>
  </w:style>
  <w:style w:type="numbering" w:styleId="Style69" w:customStyle="1">
    <w:name w:val="Маркер •"/>
    <w:qFormat/>
  </w:style>
  <w:style w:type="numbering" w:styleId="Style70" w:customStyle="1">
    <w:name w:val="Маркер –"/>
    <w:qFormat/>
  </w:style>
  <w:style w:type="numbering" w:styleId="Style71" w:customStyle="1">
    <w:name w:val="Маркер "/>
    <w:qFormat/>
  </w:style>
  <w:style w:type="numbering" w:styleId="Style72" w:customStyle="1">
    <w:name w:val="Маркер "/>
    <w:qFormat/>
  </w:style>
  <w:style w:type="numbering" w:styleId="Style73" w:customStyle="1">
    <w:name w:val="Маркер "/>
    <w:qFormat/>
  </w:style>
  <w:style w:type="numbering" w:styleId="112" w:customStyle="1">
    <w:name w:val="Нумерованный 1)"/>
    <w:qFormat/>
  </w:style>
  <w:style w:type="numbering" w:styleId="Style74" w:customStyle="1">
    <w:name w:val="Нумерованный а)"/>
    <w:qFormat/>
  </w:style>
  <w:style w:type="numbering" w:styleId="Style75" w:customStyle="1">
    <w:name w:val="Нумерованный для таблиц"/>
    <w:qFormat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4"/>
    <w:uiPriority w:val="39"/>
    <w:rsid w:val="00f02d30"/>
    <w:rPr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2">
    <w:name w:val="Table Grid"/>
    <w:basedOn w:val="a4"/>
    <w:uiPriority w:val="39"/>
    <w:rsid w:val="00f02d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LibreOffice/6.4.7.2$Linux_X86_64 LibreOffice_project/72d9d5113b23a0ed474720f9d366fcde9a2744dd</Application>
  <Pages>16</Pages>
  <Words>2735</Words>
  <Characters>19334</Characters>
  <CharactersWithSpaces>22787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2023-10-26T07:54:00Z</dcterms:created>
  <dc:creator>,,,</dc:creator>
  <dc:description/>
  <dc:language>ru-RU</dc:language>
  <cp:lastModifiedBy>Ирина Маркова</cp:lastModifiedBy>
  <cp:lastPrinted>2022-08-30T02:16:00Z</cp:lastPrinted>
  <dcterms:modified xsi:type="dcterms:W3CDTF">2023-12-20T09:58:00Z</dcterms:modified>
  <cp:revision>6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